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75" w:rsidRDefault="002A3275">
      <w:pPr>
        <w:pStyle w:val="ConsPlusNormal0"/>
        <w:ind w:firstLine="540"/>
        <w:jc w:val="both"/>
        <w:outlineLvl w:val="0"/>
      </w:pPr>
    </w:p>
    <w:p w:rsidR="002A3275" w:rsidRDefault="00B72F16">
      <w:pPr>
        <w:pStyle w:val="ConsPlusTitle0"/>
        <w:jc w:val="center"/>
        <w:outlineLvl w:val="0"/>
      </w:pPr>
      <w:r>
        <w:t>ПРАВИТЕЛЬСТВО КАМЧАТСКОГО КРАЯ</w:t>
      </w:r>
    </w:p>
    <w:p w:rsidR="002A3275" w:rsidRDefault="002A3275">
      <w:pPr>
        <w:pStyle w:val="ConsPlusTitle0"/>
        <w:ind w:firstLine="540"/>
        <w:jc w:val="both"/>
      </w:pPr>
    </w:p>
    <w:p w:rsidR="002A3275" w:rsidRDefault="00B72F16">
      <w:pPr>
        <w:pStyle w:val="ConsPlusTitle0"/>
        <w:jc w:val="center"/>
      </w:pPr>
      <w:r>
        <w:t>ПОСТАНОВЛЕНИЕ</w:t>
      </w:r>
    </w:p>
    <w:p w:rsidR="002A3275" w:rsidRDefault="00B72F16">
      <w:pPr>
        <w:pStyle w:val="ConsPlusTitle0"/>
        <w:jc w:val="center"/>
      </w:pPr>
      <w:r>
        <w:t>от 27 апреля 2021 г. N 163-П</w:t>
      </w:r>
    </w:p>
    <w:p w:rsidR="002A3275" w:rsidRDefault="002A3275">
      <w:pPr>
        <w:pStyle w:val="ConsPlusTitle0"/>
        <w:ind w:firstLine="540"/>
        <w:jc w:val="both"/>
      </w:pPr>
    </w:p>
    <w:p w:rsidR="002A3275" w:rsidRDefault="00B72F16">
      <w:pPr>
        <w:pStyle w:val="ConsPlusTitle0"/>
        <w:jc w:val="center"/>
      </w:pPr>
      <w:r>
        <w:t>ОБ УТВЕРЖДЕНИИ ПОРЯДКА ОПРЕДЕЛЕНИЯ ОБЪЕМА И ПРЕДОСТАВЛЕНИЯ</w:t>
      </w:r>
    </w:p>
    <w:p w:rsidR="002A3275" w:rsidRDefault="00B72F16">
      <w:pPr>
        <w:pStyle w:val="ConsPlusTitle0"/>
        <w:jc w:val="center"/>
      </w:pPr>
      <w:r>
        <w:t>СУБСИДИЙ ИЗ КРАЕВОГО БЮДЖЕТА НЕКО</w:t>
      </w:r>
      <w:bookmarkStart w:id="0" w:name="_GoBack"/>
      <w:bookmarkEnd w:id="0"/>
      <w:r>
        <w:t>ММЕРЧЕСКИМ ОРГАНИЗАЦИЯМ</w:t>
      </w:r>
    </w:p>
    <w:p w:rsidR="002A3275" w:rsidRDefault="00B72F16">
      <w:pPr>
        <w:pStyle w:val="ConsPlusTitle0"/>
        <w:jc w:val="center"/>
      </w:pPr>
      <w:r>
        <w:t>В КАМЧАТСКОМ КРАЕ НА КОНКУРСНОЙ ОСНОВЕ</w:t>
      </w:r>
    </w:p>
    <w:p w:rsidR="002A3275" w:rsidRDefault="002A32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32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275" w:rsidRDefault="002A32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275" w:rsidRDefault="002A32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6" w:tooltip="Постановление Правительства Камчатского края от 01.06.2021 N 204-П &quot;О внесении изменений в приложение к Постановлению Правительства Камчатского края от 27.04.2021 N 163-П &quot;Об утверждении Порядка определения объема и предоставления субсидий из краевого бюджета ">
              <w:r>
                <w:rPr>
                  <w:color w:val="0000FF"/>
                </w:rPr>
                <w:t>N 204-П</w:t>
              </w:r>
            </w:hyperlink>
            <w:r>
              <w:rPr>
                <w:color w:val="392C69"/>
              </w:rPr>
              <w:t xml:space="preserve">, от 06.07.2021 </w:t>
            </w:r>
            <w:hyperlink r:id="rId7" w:tooltip="Постановление Правительства Камчатского края от 06.07.2021 N 296-П &quot;О внесении изменения в приложение к Постановлению Правительства Камчатского края от 27.04.2021 N 163-П &quot;Об утверждении Порядка определения объема и предоставления субсидий из краевого бюджета ">
              <w:r>
                <w:rPr>
                  <w:color w:val="0000FF"/>
                </w:rPr>
                <w:t>N 296-П</w:t>
              </w:r>
            </w:hyperlink>
            <w:r>
              <w:rPr>
                <w:color w:val="392C69"/>
              </w:rPr>
              <w:t>,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>от 03.08.202</w:t>
            </w:r>
            <w:r>
              <w:rPr>
                <w:color w:val="392C69"/>
              </w:rPr>
              <w:t xml:space="preserve">1 </w:t>
            </w:r>
            <w:hyperlink r:id="rId8" w:tooltip="Постановление Правительства Камчатского края от 03.08.2021 N 342-П &quot;О внесении изменений в Постановление Правительства Камчатского края от 27.04.2021 N 163-П &quot;Об утверждении Порядка определения объема и предоставления субсидий из краевого бюджета некоммерчески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 xml:space="preserve">, от 18.10.2021 </w:t>
            </w:r>
            <w:hyperlink r:id="rId9" w:tooltip="Постановление Правительства Камчатского края от 18.10.2021 N 438-П (ред. от 13.10.2022) &quot;О внесении изменений в отдельные постановления Правительства Камчатского края&quot; {КонсультантПлюс}">
              <w:r>
                <w:rPr>
                  <w:color w:val="0000FF"/>
                </w:rPr>
                <w:t>N 438-П</w:t>
              </w:r>
            </w:hyperlink>
            <w:r>
              <w:rPr>
                <w:color w:val="392C69"/>
              </w:rPr>
              <w:t>,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10" w:tooltip="Постановление Правительства Камчатского края от 10.12.2021 N 528-П &quot;О внесении изменений в Постановление Правительства Камчатского края от 27.04.2021 N 163-П &quot;Об утверждении Порядка определения объема и условий предоставления субсидий из краевого бюджета неком">
              <w:r>
                <w:rPr>
                  <w:color w:val="0000FF"/>
                </w:rPr>
                <w:t>N 528-П</w:t>
              </w:r>
            </w:hyperlink>
            <w:r>
              <w:rPr>
                <w:color w:val="392C69"/>
              </w:rPr>
              <w:t xml:space="preserve">, от 26.12.2022 </w:t>
            </w:r>
            <w:hyperlink r:id="rId11" w:tooltip="Постановление Правительства Камчатского края от 26.12.2022 N 715-П (ред. от 31.05.2023) &quot;О внесении изменений в отдельные постановления Правительства Камчатского края&quot; {КонсультантПлюс}">
              <w:r>
                <w:rPr>
                  <w:color w:val="0000FF"/>
                </w:rPr>
                <w:t>N 715-П</w:t>
              </w:r>
            </w:hyperlink>
            <w:r>
              <w:rPr>
                <w:color w:val="392C69"/>
              </w:rPr>
              <w:t>,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10.05.2023 </w:t>
            </w:r>
            <w:hyperlink r:id="rId12" w:tooltip="Постановление Правительства Камчатского края от 10.05.2023 N 258-П &quot;О внесении изменений в отдельные постановления Правительства Камчатского края&quot; {КонсультантПлюс}">
              <w:r>
                <w:rPr>
                  <w:color w:val="0000FF"/>
                </w:rPr>
                <w:t>N 258-П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275" w:rsidRDefault="002A3275">
            <w:pPr>
              <w:pStyle w:val="ConsPlusNormal0"/>
            </w:pPr>
          </w:p>
        </w:tc>
      </w:tr>
    </w:tbl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&quot;Бюджетный кодекс Российской Федерации&quot; от 31.07.1998 N 145-ФЗ (ред. от 14.04.2023) (с изм. и доп., вступ. в силу с 21.05.2023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ПРАВИТЕЛЬСТВО ПОСТАНОВЛЯЕТ:</w:t>
      </w:r>
    </w:p>
    <w:p w:rsidR="002A3275" w:rsidRDefault="00B72F16">
      <w:pPr>
        <w:pStyle w:val="ConsPlusNormal0"/>
        <w:jc w:val="both"/>
      </w:pPr>
      <w:r>
        <w:t xml:space="preserve">(преамбула в ред. </w:t>
      </w:r>
      <w:hyperlink r:id="rId14" w:tooltip="Постановление Правительства Камчатского края от 10.12.2021 N 528-П &quot;О внесении изменений в Постановление Правительства Камчатского края от 27.04.2021 N 163-П &quot;Об утверждении Порядка определения объема и условий предоставления субсидий из краевого бюджета неком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10.12.2021 N 528-П)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ind w:firstLine="540"/>
        <w:jc w:val="both"/>
      </w:pPr>
      <w:r>
        <w:t xml:space="preserve">1. </w:t>
      </w:r>
      <w:r>
        <w:t xml:space="preserve">Утвердить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из краевого бюджета некоммерческим организациям в Камчатском крае на конкурсной основе согласно приложению к настоящему Постановлению.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2. Настоящее Постан</w:t>
      </w:r>
      <w:r>
        <w:t>овление вступает в силу после дня его официального опубликования.</w:t>
      </w:r>
    </w:p>
    <w:p w:rsidR="002A3275" w:rsidRDefault="00B72F16">
      <w:pPr>
        <w:pStyle w:val="ConsPlusNormal0"/>
        <w:jc w:val="both"/>
      </w:pPr>
      <w:r>
        <w:t xml:space="preserve">(постановляющая часть в ред. </w:t>
      </w:r>
      <w:hyperlink r:id="rId15" w:tooltip="Постановление Правительства Камчатского края от 10.12.2021 N 528-П &quot;О внесении изменений в Постановление Правительства Камчатского края от 27.04.2021 N 163-П &quot;Об утверждении Порядка определения объема и условий предоставления субсидий из краевого бюджета неком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10.12.2021 N 528-П)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jc w:val="right"/>
      </w:pPr>
      <w:r>
        <w:t>Председатель Правительства -</w:t>
      </w:r>
    </w:p>
    <w:p w:rsidR="002A3275" w:rsidRDefault="00B72F16">
      <w:pPr>
        <w:pStyle w:val="ConsPlusNormal0"/>
        <w:jc w:val="right"/>
      </w:pPr>
      <w:r>
        <w:t>первый вице-губернатор</w:t>
      </w:r>
    </w:p>
    <w:p w:rsidR="002A3275" w:rsidRDefault="00B72F16">
      <w:pPr>
        <w:pStyle w:val="ConsPlusNormal0"/>
        <w:jc w:val="right"/>
      </w:pPr>
      <w:r>
        <w:t>Камчатского края</w:t>
      </w:r>
    </w:p>
    <w:p w:rsidR="002A3275" w:rsidRDefault="00B72F16">
      <w:pPr>
        <w:pStyle w:val="ConsPlusNormal0"/>
        <w:jc w:val="right"/>
      </w:pPr>
      <w:r>
        <w:t>А.О.КУЗНЕЦОВ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jc w:val="right"/>
        <w:outlineLvl w:val="0"/>
      </w:pPr>
      <w:r>
        <w:t>Приложение</w:t>
      </w:r>
    </w:p>
    <w:p w:rsidR="002A3275" w:rsidRDefault="00B72F16">
      <w:pPr>
        <w:pStyle w:val="ConsPlusNormal0"/>
        <w:jc w:val="right"/>
      </w:pPr>
      <w:r>
        <w:t>к Постановлению Правительства</w:t>
      </w:r>
    </w:p>
    <w:p w:rsidR="002A3275" w:rsidRDefault="00B72F16">
      <w:pPr>
        <w:pStyle w:val="ConsPlusNormal0"/>
        <w:jc w:val="right"/>
      </w:pPr>
      <w:r>
        <w:t>Камчатского края</w:t>
      </w:r>
    </w:p>
    <w:p w:rsidR="002A3275" w:rsidRDefault="00B72F16">
      <w:pPr>
        <w:pStyle w:val="ConsPlusNormal0"/>
        <w:jc w:val="right"/>
      </w:pPr>
      <w:r>
        <w:t>от 27.04.2021 N 1</w:t>
      </w:r>
      <w:r>
        <w:t>63-П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Title0"/>
        <w:jc w:val="center"/>
      </w:pPr>
      <w:bookmarkStart w:id="1" w:name="P38"/>
      <w:bookmarkEnd w:id="1"/>
      <w:r>
        <w:t>ПОРЯДОК</w:t>
      </w:r>
    </w:p>
    <w:p w:rsidR="002A3275" w:rsidRDefault="00B72F16">
      <w:pPr>
        <w:pStyle w:val="ConsPlusTitle0"/>
        <w:jc w:val="center"/>
      </w:pPr>
      <w:r>
        <w:t>ОПРЕДЕЛЕНИЯ ОБЪЕМА И ПРЕДОСТАВЛЕНИЯ СУБСИДИЙ</w:t>
      </w:r>
    </w:p>
    <w:p w:rsidR="002A3275" w:rsidRDefault="00B72F16">
      <w:pPr>
        <w:pStyle w:val="ConsPlusTitle0"/>
        <w:jc w:val="center"/>
      </w:pPr>
      <w:r>
        <w:t>ИЗ КРАЕВОГО БЮДЖЕТА НЕКОММЕРЧЕСКИМ ОРГАНИЗАЦИЯМ В КАМЧАТСКОМ</w:t>
      </w:r>
    </w:p>
    <w:p w:rsidR="002A3275" w:rsidRDefault="00B72F16">
      <w:pPr>
        <w:pStyle w:val="ConsPlusTitle0"/>
        <w:jc w:val="center"/>
      </w:pPr>
      <w:r>
        <w:t>КРАЕ НА КОНКУРСНОЙ ОСНОВЕ</w:t>
      </w:r>
    </w:p>
    <w:p w:rsidR="002A3275" w:rsidRDefault="002A327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32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275" w:rsidRDefault="002A327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275" w:rsidRDefault="002A327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16" w:tooltip="Постановление Правительства Камчатского края от 10.12.2021 N 528-П &quot;О внесении изменений в Постановление Правительства Камчатского края от 27.04.2021 N 163-П &quot;Об утверждении Порядка определения объема и условий предоставления субсидий из краевого бюджета неком">
              <w:r>
                <w:rPr>
                  <w:color w:val="0000FF"/>
                </w:rPr>
                <w:t>N 528-П</w:t>
              </w:r>
            </w:hyperlink>
            <w:r>
              <w:rPr>
                <w:color w:val="392C69"/>
              </w:rPr>
              <w:t xml:space="preserve">, от 26.12.2022 </w:t>
            </w:r>
            <w:hyperlink r:id="rId17" w:tooltip="Постановление Правительства Камчатского края от 26.12.2022 N 715-П (ред. от 31.05.2023) &quot;О внесении изменений в отдельные постановления Правительства Камчатского края&quot; {КонсультантПлюс}">
              <w:r>
                <w:rPr>
                  <w:color w:val="0000FF"/>
                </w:rPr>
                <w:t>N 715-П</w:t>
              </w:r>
            </w:hyperlink>
            <w:r>
              <w:rPr>
                <w:color w:val="392C69"/>
              </w:rPr>
              <w:t>,</w:t>
            </w:r>
          </w:p>
          <w:p w:rsidR="002A3275" w:rsidRDefault="00B72F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10.05.2023 </w:t>
            </w:r>
            <w:hyperlink r:id="rId18" w:tooltip="Постановление Правительства Камчатского края от 10.05.2023 N 258-П &quot;О внесении изменений в отдельные постановления Правительства Камчатского края&quot; {КонсультантПлюс}">
              <w:r>
                <w:rPr>
                  <w:color w:val="0000FF"/>
                </w:rPr>
                <w:t>N 258-П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275" w:rsidRDefault="002A3275">
            <w:pPr>
              <w:pStyle w:val="ConsPlusNormal0"/>
            </w:pPr>
          </w:p>
        </w:tc>
      </w:tr>
    </w:tbl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Title0"/>
        <w:jc w:val="center"/>
        <w:outlineLvl w:val="1"/>
      </w:pPr>
      <w:r>
        <w:t>1. Общие положения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ind w:firstLine="540"/>
        <w:jc w:val="both"/>
      </w:pPr>
      <w:bookmarkStart w:id="2" w:name="P49"/>
      <w:bookmarkEnd w:id="2"/>
      <w:r>
        <w:t>1. Настоящий Порядок регулирует вопросы определения объема и предоставления субсидий из краевого бюджета некоммерческим организациям в Камчатском крае в целях финансового обеспечения затрат, связанных с реализацией социально значимых программ (проектов), а</w:t>
      </w:r>
      <w:r>
        <w:t xml:space="preserve"> также программ (проектов) в </w:t>
      </w:r>
      <w:r>
        <w:lastRenderedPageBreak/>
        <w:t>сфере защиты прав и свобод человека и гражданина (далее - проекты), в рамках основного мероприятия 5.3 "Предоставление финансовой поддержки некоммерческим организациям" подпрограммы 5 "Развитие гражданской активности и государс</w:t>
      </w:r>
      <w:r>
        <w:t xml:space="preserve">твенная поддержка некоммерческих неправительственных организаций" государственной </w:t>
      </w:r>
      <w:hyperlink r:id="rId19" w:tooltip="Постановление Правительства Камчатского края от 29.11.2013 N 546-П (ред. от 10.05.2023) &quot;О Государственной программе Камчатского края &quot;Реализация государственной национальной политики и укрепление гражданского единства в Камчатском крае&quot; {КонсультантПлюс}">
        <w:r>
          <w:rPr>
            <w:color w:val="0000FF"/>
          </w:rPr>
          <w:t>программы</w:t>
        </w:r>
      </w:hyperlink>
      <w:r>
        <w:t xml:space="preserve"> Камч</w:t>
      </w:r>
      <w:r>
        <w:t>атского края "Реализация государственной национальной политики и укрепление гражданского единства в Камчатском крае", утвержденной Постановлением Правительства Камчатского края от 29.11.2013 N 546-П.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2. Субсидии предоставляются Министерством развития гражд</w:t>
      </w:r>
      <w:r>
        <w:t xml:space="preserve">анского общества и молодежи Камчатского края (далее -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</w:t>
      </w:r>
      <w:r>
        <w:t xml:space="preserve">установленном порядке лимиты бюджетных обязательств на предоставление субсидий на соответствующий финансовый год и плановый период, включая средства гранта Президента Российской Федерации, предоставленного Фондом президентских грантов в текущем финансовом </w:t>
      </w:r>
      <w:r>
        <w:t>году.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Субсидия предоставляется Министерством в пределах лимитов бюджетных обязательств, доведенных до Министерства в установленном порядке как получателя средств краевого бюджета, на соответствующий финансовый год и плановый период по результатам ежегодног</w:t>
      </w:r>
      <w:r>
        <w:t>о конкурсного отбора, проводимого Министерством на основании предложений, направленных некоммерческими организациями - участниками конкурсного отбора (далее - предложения).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3. Сведения о субсидии размещаются на едином портале бюджетной системы Российской Ф</w:t>
      </w:r>
      <w:r>
        <w:t>едерации в информационно-телекоммуникационной сети "Интернет" (в разделе единого портала) не позднее 15-го рабочего дня, следующего за днем принятия закона о бюджете (закона о внесении изменений в закон о бюджете).</w:t>
      </w:r>
    </w:p>
    <w:p w:rsidR="002A3275" w:rsidRDefault="00B72F16">
      <w:pPr>
        <w:pStyle w:val="ConsPlusNormal0"/>
        <w:jc w:val="both"/>
      </w:pPr>
      <w:r>
        <w:t xml:space="preserve">(часть 3 в ред. </w:t>
      </w:r>
      <w:hyperlink r:id="rId20" w:tooltip="Постановление Правительства Камчатского края от 26.12.2022 N 715-П (ред. от 31.05.2023) &quot;О внесении изменений в отдельные постановления Правительства Камчат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26.12.2022 N 715-П)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3" w:name="P54"/>
      <w:bookmarkEnd w:id="3"/>
      <w:r>
        <w:t>4. К категории получателей субсидий относятся некоммерческие организации (за исключением государственных (муниципальных) учреждений), зарегистрированные в установленном федеральным законодательством порядке и осуществляющие на территории Камчатского края в</w:t>
      </w:r>
      <w:r>
        <w:t xml:space="preserve"> соответствии со своими учредительными документами виды деятельности, предусмотренные </w:t>
      </w:r>
      <w:hyperlink r:id="rId21" w:tooltip="Федеральный закон от 12.01.1996 N 7-ФЗ (ред. от 19.12.2022) &quot;О некоммерческих организациях&quot; {КонсультантПлюс}">
        <w:r>
          <w:rPr>
            <w:color w:val="0000FF"/>
          </w:rPr>
          <w:t>частью 1 статьи 31.1</w:t>
        </w:r>
      </w:hyperlink>
      <w:r>
        <w:t xml:space="preserve"> Федерального закона от 12.01.1996 N 7-ФЗ "О некоммерческих организациях" и </w:t>
      </w:r>
      <w:hyperlink r:id="rId22" w:tooltip="Закон Камчатского края от 14.11.2011 N 689 (ред. от 11.03.2019) &quot;О государственной поддержке некоммерческих организаций в Камчатском крае&quot; (принят Постановлением Законодательного Собрания Камчатского края от 01.11.2011 N 1205) {КонсультантПлюс}">
        <w:r>
          <w:rPr>
            <w:color w:val="0000FF"/>
          </w:rPr>
          <w:t>частью 1 статьи 4</w:t>
        </w:r>
      </w:hyperlink>
      <w:r>
        <w:t xml:space="preserve"> Закона Камчатского края от 14.11.2011 N 689 "О государственной поддержке некоммерческих организаций в Камчатском крае" (д</w:t>
      </w:r>
      <w:r>
        <w:t>алее - Организация) и соответствующие следующим критериям на дату подачи предложений: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 другого юридич</w:t>
      </w:r>
      <w:r>
        <w:t>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у Организации отсутствует просроченная задолженность по налогам, сб</w:t>
      </w:r>
      <w:r>
        <w:t>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</w:t>
      </w:r>
      <w:r>
        <w:t xml:space="preserve"> о признании обязанности Организации по уплате этих сумм исполненной), в размере, превышающем одну тысячу рублей.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Организация признается соответствующей установленному в </w:t>
      </w:r>
      <w:hyperlink w:anchor="P54" w:tooltip="4. К категории получателей субсидий относятся некоммерческие организации (за исключением государственных (муниципальных) учреждений), зарегистрированные в установленном федеральным законодательством порядке и осуществляющие на территории Камчатского края в соо">
        <w:r>
          <w:rPr>
            <w:color w:val="0000FF"/>
          </w:rPr>
          <w:t>абзаце первом</w:t>
        </w:r>
      </w:hyperlink>
      <w:r>
        <w:t xml:space="preserve"> настоящего пункта требованию в следу</w:t>
      </w:r>
      <w:r>
        <w:t>ющих случаях: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а) если Организацией в установленном порядке в суд подано заявление об обжаловании наличия неисполненной обязанности по уплате налогов и решение по такому заявлению на дату представления заявки не принято;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б) если в составе заявки Организацие</w:t>
      </w:r>
      <w:r>
        <w:t>й представлено подтверждение об исполнении обязанности по уплате налогов;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в) если после регистрации заявки Организация представит подтверждение об исполнении обязанности по уплате налогов до момента формирования проекта перечня победителей конкурсного отбо</w:t>
      </w:r>
      <w:r>
        <w:t xml:space="preserve">ра, установленного </w:t>
      </w:r>
      <w:hyperlink w:anchor="P149" w:tooltip="23. По результатам рассмотрения и оценки заявок на участие в конкурсном отборе экспертным советом на основании итогового рейтинга заявок не позднее 10 рабочих дней Министерство формирует проект перечня победителей конкурсного отбора, включающий предложения по ">
        <w:r>
          <w:rPr>
            <w:color w:val="0000FF"/>
          </w:rPr>
          <w:t>частью 23</w:t>
        </w:r>
      </w:hyperlink>
      <w:r>
        <w:t xml:space="preserve"> настоящего Порядка;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у Организации отсутствует просроченная задолженность ("неурегулированная") по возврату в краевой бюджет субсидий, бюджетных инвестиций, предоставленных в том числе в с</w:t>
      </w:r>
      <w:r>
        <w:t xml:space="preserve">оответствии с иными </w:t>
      </w:r>
      <w:r>
        <w:lastRenderedPageBreak/>
        <w:t>правовыми актами, и иная просроченная задолженность перед Камчатским краем;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</w:t>
      </w:r>
      <w:r>
        <w:t>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</w:t>
      </w:r>
      <w:r>
        <w:t>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</w:t>
      </w:r>
      <w:r>
        <w:t>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</w:t>
      </w:r>
      <w:r>
        <w:t>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A3275" w:rsidRDefault="00B72F16">
      <w:pPr>
        <w:pStyle w:val="ConsPlusNormal0"/>
        <w:jc w:val="both"/>
      </w:pPr>
      <w:r>
        <w:t xml:space="preserve">(п. 4 в ред. </w:t>
      </w:r>
      <w:hyperlink r:id="rId23" w:tooltip="Постановление Правительства Камчатского края от 10.05.2023 N 258-П &quot;О внесении изменений в отдельные постановления Правительства Камчат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10.05.2023 N 258-П)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4" w:name="P64"/>
      <w:bookmarkEnd w:id="4"/>
      <w:r>
        <w:t xml:space="preserve"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</w:t>
      </w:r>
      <w:r>
        <w:t>функции единоличного исполнительного органа, или главном бухгалтере Организации;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6) Организация не является получателем средств из краевого бюджета в соответствии с иными нормативными правовыми актами Камчатского края на цели, установленные настоящим Поряд</w:t>
      </w:r>
      <w:r>
        <w:t>ком.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5. Направлением расходов, на обеспечение которых предоставляется субсидия, является организация и проведение мероприятий в соответствии с календарным планом проекта Организации.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Не допускается осуществление за счет субсидий следующих расходов: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расх</w:t>
      </w:r>
      <w:r>
        <w:t>одов на приобретение недвижимого имущества (включая земельные участки), капитальное строительство новых зданий;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расходов на приобретение алкогольной и табачной продукции, а также товаров, которые являются предметами роскоши;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расходов, предусматривающ</w:t>
      </w:r>
      <w:r>
        <w:t>их финансирование политических партий, кампаний и акций, подготовку и проведение митингов, демонстраций, пикетирований;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погашения задолженности Организации;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5) уплаты штрафов, пеней.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Title0"/>
        <w:jc w:val="center"/>
        <w:outlineLvl w:val="1"/>
      </w:pPr>
      <w:r>
        <w:t>2. Порядок проведения конкурсного отбора и определения</w:t>
      </w:r>
    </w:p>
    <w:p w:rsidR="002A3275" w:rsidRDefault="00B72F16">
      <w:pPr>
        <w:pStyle w:val="ConsPlusTitle0"/>
        <w:jc w:val="center"/>
      </w:pPr>
      <w:r>
        <w:t>объема субсидии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ind w:firstLine="540"/>
        <w:jc w:val="both"/>
      </w:pPr>
      <w:r>
        <w:t>6. Решение о проведении конкурсного отбора принимается Министерством и оформляется приказом Министерства, который издается не менее чем за 3 рабочих дня до начала срока приема предложений.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7. Объявление о проведении конкурсного отбора разм</w:t>
      </w:r>
      <w:r>
        <w:t>ещается на странице Министерства на официальном сайте исполнительных органов государственной власти Камчатского края (www.kamgov.ru) в сети "Интернет" (далее - официальный сайт) и на сайте "камчатка.гранты.рф" с указанием следующей информации: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сроки про</w:t>
      </w:r>
      <w:r>
        <w:t>ведения конкурсного отбора (дата и время начала (окончания) подачи (приема) предложений), которые не могут быть меньше 30 календарных дней, следующих за днем размещения объявления;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2) наименование, место нахождения, почтовый адрес, адрес электронной почты </w:t>
      </w:r>
      <w:r>
        <w:t>Министерства;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3) цель предоставления субсидии, указанную в </w:t>
      </w:r>
      <w:hyperlink w:anchor="P49" w:tooltip="1. Настоящий Порядок регулирует вопросы определения объема и предоставления субсидий из краевого бюджета некоммерческим организациям в Камчатском крае в целях финансового обеспечения затрат, связанных с реализацией социально значимых программ (проектов), а так">
        <w:r>
          <w:rPr>
            <w:color w:val="0000FF"/>
          </w:rPr>
          <w:t>части 1</w:t>
        </w:r>
      </w:hyperlink>
      <w:r>
        <w:t xml:space="preserve"> настоящего Порядка;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доменное имя и (или) сетевой адрес, и (или) указатель страниц сайта в информационно-телекоммуникационной сети "Интернет", на котор</w:t>
      </w:r>
      <w:r>
        <w:t>ом обеспечивается проведение конкурсного отбора;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lastRenderedPageBreak/>
        <w:t xml:space="preserve">5) требования к участникам конкурсного отбора в соответствии с </w:t>
      </w:r>
      <w:hyperlink w:anchor="P54" w:tooltip="4. К категории получателей субсидий относятся некоммерческие организации (за исключением государственных (муниципальных) учреждений), зарегистрированные в установленном федеральным законодательством порядке и осуществляющие на территории Камчатского края в соо">
        <w:r>
          <w:rPr>
            <w:color w:val="0000FF"/>
          </w:rPr>
          <w:t>частью 4</w:t>
        </w:r>
      </w:hyperlink>
      <w:r>
        <w:t xml:space="preserve"> настоящего Порядка и перечень документов, представляемых участниками конкурсного отбора для подтверждения их соответствия указанным требованиям;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6) порядок подачи предложений участниками конкурсного отбора и требования, предъявляемые к форме и содержанию </w:t>
      </w:r>
      <w:r>
        <w:t xml:space="preserve">предложений, установленных </w:t>
      </w:r>
      <w:hyperlink w:anchor="P91" w:tooltip="8. Для участия в конкурсном отборе Организация подает предложение, оформленное в виде одного файла в формате pdf, которое включает:">
        <w:r>
          <w:rPr>
            <w:color w:val="0000FF"/>
          </w:rPr>
          <w:t>частями 8</w:t>
        </w:r>
      </w:hyperlink>
      <w:r>
        <w:t xml:space="preserve"> и </w:t>
      </w:r>
      <w:hyperlink w:anchor="P95" w:tooltip="10. Заявка на участие в конкурсном отборе представляется в электронном виде посредством заполнения соответствующих электронных форм и содержит:">
        <w:r>
          <w:rPr>
            <w:color w:val="0000FF"/>
          </w:rPr>
          <w:t>10</w:t>
        </w:r>
      </w:hyperlink>
      <w:r>
        <w:t xml:space="preserve"> настоящего Порядка;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7) порядок отзыва предложений Организаций, порядок возврата предложений Организаций, определяющий, в том числе, </w:t>
      </w:r>
      <w:r>
        <w:t>основания для возврата предложений Организаций, порядок внесения изменений в предложения Организаций;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8) правила рассмотрения и оценки предложений в соответствии с </w:t>
      </w:r>
      <w:hyperlink w:anchor="P133" w:tooltip="19. Порядок проведения независимой экспертизы заявок, представленных на конкурсный отбор, и методические рекомендации по оценке заявок на участие в конкурсном отборе утверждаются приказом Министерства и размещаются на сайте &quot;камчатка.гранты.рф&quot; не позднее даты">
        <w:r>
          <w:rPr>
            <w:color w:val="0000FF"/>
          </w:rPr>
          <w:t>частью 19</w:t>
        </w:r>
      </w:hyperlink>
      <w:r>
        <w:t xml:space="preserve"> настоящего Порядка;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9) порядок предоставлен</w:t>
      </w:r>
      <w:r>
        <w:t>ия Организациям разъяснений положений объявления, даты начала и окончания срока такого предоставления;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10) срок, в течение которого победители конкурсного отбора должны подписать соглашение о предоставлении субсидии (далее - Соглашение);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11) условия призна</w:t>
      </w:r>
      <w:r>
        <w:t>ния победителя (победителей) конкурсного отбора уклонившимся от заключения Соглашения;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12) даты размещения результатов отбора на сайте "Камчатка.гранты.рф".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5" w:name="P91"/>
      <w:bookmarkEnd w:id="5"/>
      <w:r>
        <w:t xml:space="preserve">8. Для участия в конкурсном отборе Организация подает предложение, оформленное в виде одного файла </w:t>
      </w:r>
      <w:r>
        <w:t>в формате pdf, которое включает: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заявку на участие в конкурсном отборе;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электронную (отсканированную) копию устава Организации (со всеми внесенными изменениями на дату подачи предложения).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9. Министерство самостоятельно получает сведения о юридическо</w:t>
      </w:r>
      <w:r>
        <w:t>м лице из единого государственного реестра юридических лиц, а также справку из налогового органа, подтверждающую отсутствие у Организации задолженности по налогам, сборам, страховым взносам, пеням, штрафам, процентам, подлежащим уплате в соответствии с зак</w:t>
      </w:r>
      <w:r>
        <w:t>онодательством Российской Федерации о налогах и сборах.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6" w:name="P95"/>
      <w:bookmarkEnd w:id="6"/>
      <w:r>
        <w:t>10. Заявка на участие в конкурсном отборе представляется в электронном виде посредством заполнения соответствующих электронных форм и содержит: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направление, которому преимущественно соответствует п</w:t>
      </w:r>
      <w:r>
        <w:t>ланируемая деятельность по проекту;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название проекта, на реализацию которого запрашивается субсидия;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краткое описание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географию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5) срок реализации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6) обоснование социальной значимости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7) целевые группы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8) цель (цели) и задачи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9) ожидаемые количественные и качественные результаты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10) общую сумму расходов на реализацию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11) запрашиваемую сумму субсидии;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lastRenderedPageBreak/>
        <w:t>12) календарный план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13) бюджет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14) информацию о руководител</w:t>
      </w:r>
      <w:r>
        <w:t>е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15) информацию о команде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16) информацию об Организации,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</w:t>
      </w:r>
      <w:r>
        <w:t>сновные виды деятельности Организации; контактный телефон Организации;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17) адрес электронной почты для направления Организации юридически значимых сообщений;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18) соответствие Организации категории и критериям, указанным в </w:t>
      </w:r>
      <w:hyperlink w:anchor="P54" w:tooltip="4. К категории получателей субсидий относятся некоммерческие организации (за исключением государственных (муниципальных) учреждений), зарегистрированные в установленном федеральным законодательством порядке и осуществляющие на территории Камчатского края в соо">
        <w:r>
          <w:rPr>
            <w:color w:val="0000FF"/>
          </w:rPr>
          <w:t>части 4</w:t>
        </w:r>
      </w:hyperlink>
      <w:r>
        <w:t xml:space="preserve"> настоящего Порядка;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19) согласие на публикацию (размещение) в информационно-телекоммуникационной сети "Интернет" информации об Организации.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11. Направления деятельности и тематики проектов Организаций для участия в конкурсном отборе утверждаются </w:t>
      </w:r>
      <w:r>
        <w:t>приказом Министерства ежегодно не позднее чем за 10 календарных дней до размещения решения на официальном сайте о начале конкурсного отбора.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12. Одна Организация вправе представить не более одной заявки на участие в конкурсном отборе по отдельному направле</w:t>
      </w:r>
      <w:r>
        <w:t>нию.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При этом по каждому направлению подается отдельная заявка, которая, в случае участия Организации в конкурсном отборе по двум и более направлениям, не должна совпадать по содержанию.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Если Организация представила на конкурс проекты по нескольким направл</w:t>
      </w:r>
      <w:r>
        <w:t>ениям и результаты их независимой экспертизы позволяют Организации претендовать на победу в конкурсе с двумя и более проектами, такой Организации обеспечивается возможность выбора проекта, на осуществление которого может быть предоставлена субсидия. В этом</w:t>
      </w:r>
      <w:r>
        <w:t xml:space="preserve"> случае Министерство в письменной форме направляет Организации по адресу электронной почты, указанному Организацией в заявке, уведомление о необходимости такого выбора. Если Организация не сообщит о своем выборе в срок, предусмотренный уведомлением Министе</w:t>
      </w:r>
      <w:r>
        <w:t>рства, в проект перечня победителей конкурса включается проект с наивысшим рейтингом заявки.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13. В течение срока приема предложений Организация может внести необходимые изменения в заявку.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Предложение Организации может быть отозвано, но не позже последнего дня срока окончания приема предложений.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14. Поданные предложения регистрируются Министерством.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15. Министерство в течение 10 рабочих дней со дня регистрации предложений, указанных в </w:t>
      </w:r>
      <w:hyperlink w:anchor="P91" w:tooltip="8. Для участия в конкурсном отборе Организация подает предложение, оформленное в виде одного файла в формате pdf, которое включает:">
        <w:r>
          <w:rPr>
            <w:color w:val="0000FF"/>
          </w:rPr>
          <w:t>части 8</w:t>
        </w:r>
      </w:hyperlink>
      <w:r>
        <w:t xml:space="preserve"> настоящего Порядка делает сверку информации по </w:t>
      </w:r>
      <w:hyperlink w:anchor="P64" w:tooltip="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">
        <w:r>
          <w:rPr>
            <w:color w:val="0000FF"/>
          </w:rPr>
          <w:t>пункту 5 части 4</w:t>
        </w:r>
      </w:hyperlink>
      <w:r>
        <w:t xml:space="preserve"> настоящего </w:t>
      </w:r>
      <w:r>
        <w:t>Порядка на официальном сайте Федеральной налоговой службы на странице "Поиск сведений в реестре дисквалифицированных лиц".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16. В течение 15 календарных дней после завершения приема предложений Министерство: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7" w:name="P124"/>
      <w:bookmarkEnd w:id="7"/>
      <w:r>
        <w:t>1) осуществляет оценку соответствия всех Организа</w:t>
      </w:r>
      <w:r>
        <w:t>ций и представленных ими предложений категории, критериям и требованиям, предусмотренными настоящим Положением;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2) готовит справку по результатам указанной в </w:t>
      </w:r>
      <w:hyperlink w:anchor="P124" w:tooltip="1) осуществляет оценку соответствия всех Организаций и представленных ими предложений категории, критериям и требованиям, предусмотренными настоящим Положением;">
        <w:r>
          <w:rPr>
            <w:color w:val="0000FF"/>
          </w:rPr>
          <w:t>абзаце втором</w:t>
        </w:r>
      </w:hyperlink>
      <w:r>
        <w:t xml:space="preserve"> настоящей части оценки, которая подписывается уполномоченным лицом Министерства;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размещает на официальном сайте информацию обо всех Организациях, заявившихся на конкурсный отбор, содержащую в себе наименование Организации, ОГРН/ИНН, название проекта, краткое описание проекта, размер запрашиваемой поддержки;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lastRenderedPageBreak/>
        <w:t>4) предоставляет доступ к</w:t>
      </w:r>
      <w:r>
        <w:t xml:space="preserve"> предложениям независимому экспертному совету по оценке программ (проектов) некоммерческих организаций, представленных для участия в конкурсном отборе (далее - экспертный совет).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17. Основаниями для отклонения предложений Организациями являются: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несоотв</w:t>
      </w:r>
      <w:r>
        <w:t xml:space="preserve">етствие Организации категории и критериям, установленным </w:t>
      </w:r>
      <w:hyperlink w:anchor="P54" w:tooltip="4. К категории получателей субсидий относятся некоммерческие организации (за исключением государственных (муниципальных) учреждений), зарегистрированные в установленном федеральным законодательством порядке и осуществляющие на территории Камчатского края в соо">
        <w:r>
          <w:rPr>
            <w:color w:val="0000FF"/>
          </w:rPr>
          <w:t>частью 4</w:t>
        </w:r>
      </w:hyperlink>
      <w:r>
        <w:t xml:space="preserve"> настоящего Порядка;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недостоверность предоставленной Организацией информации, в том числе информации о месте нахождения и адресе юридического лица;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п</w:t>
      </w:r>
      <w:r>
        <w:t>одача Организацией документов после истечения даты, определенной для подачи предложений.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18. Независимая экспертиза представленных на конкурсный отбор заявок состоит из рассмотрения экспертным советом проектов Организаций, допущенных до независимой эксперт</w:t>
      </w:r>
      <w:r>
        <w:t>изы, и последующей их оценки экспертами.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8" w:name="P133"/>
      <w:bookmarkEnd w:id="8"/>
      <w:r>
        <w:t xml:space="preserve">19. Порядок проведения независимой экспертизы заявок, представленных на конкурсный отбор, и методические рекомендации по оценке заявок на участие в конкурсном отборе утверждаются приказом Министерства и размещаются </w:t>
      </w:r>
      <w:r>
        <w:t>на сайте "камчатка.гранты.рф" не позднее даты размещения объявления о проведении конкурсного отбора.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20. Состав экспертов конкурсного отбора формируется из граждан, обладающих опытом разработки и (или) реализации проектов, с подтверждением документа о нали</w:t>
      </w:r>
      <w:r>
        <w:t>чии профессионального образования либо дополнительного профессионального образования в соответствующей сфере.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Состав и положение об экспертном совете утверждаются приказами Министерства.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21. Заявки, допущенные до независимой экспертизы, в течение не более </w:t>
      </w:r>
      <w:r>
        <w:t>чем 15 рабочих дней оцениваются экспертами конкурсного отбора по следующим критериям: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актуальность и социальная значимость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логическая связность и реализуемость проекта, соответствие мероприятий проекта его целям, задачам и ожидаемым результа</w:t>
      </w:r>
      <w:r>
        <w:t>там;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инновационность, уникальность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соотношение планируемых расходов на реализацию проекта и его ожидаемых результатов, адекватность, измеримость и достижимость таких результатов;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5) реалистичность бюджета проекта и обоснованность планируемых</w:t>
      </w:r>
      <w:r>
        <w:t xml:space="preserve"> расходов на реализацию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6) масштаб реализации проекта;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7) собственный вклад Организации и дополнительные ресурсы, привлекаемые на реализацию проекта, перспективы его дальнейшего развития;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8) опыт Организации по успешной реализации программ, проект</w:t>
      </w:r>
      <w:r>
        <w:t>ов по соответствующему направлению деятельности;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9) соответствие опыта и компетенций команды проекта планируемой деятельности;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10) информационная открытость Организации.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22. По каждому критерию эксперт конкурсного отбора присваивает заявкам Организаций от </w:t>
      </w:r>
      <w:r>
        <w:t>0 до 10 баллов (целым числом). Каждая заявка оценивается не менее чем двумя экспертами.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В случае расхождения оценок экспертов по проектам более чем на 10 баллов, такая заявка дополнительно оценивается 1 экспертом.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9" w:name="P149"/>
      <w:bookmarkEnd w:id="9"/>
      <w:r>
        <w:t>23. По результатам рассмотрения и оценки з</w:t>
      </w:r>
      <w:r>
        <w:t xml:space="preserve">аявок на участие в конкурсном отборе экспертным </w:t>
      </w:r>
      <w:r>
        <w:lastRenderedPageBreak/>
        <w:t xml:space="preserve">советом на основании итогового рейтинга заявок не позднее 10 рабочих дней Министерство формирует проект перечня победителей конкурсного отбора, включающий предложения по размерам субсидий, предоставляемых на </w:t>
      </w:r>
      <w:r>
        <w:t>реализацию каждого проекта, и направляет в конкурсную комиссию по проведению конкурсного отбора проектов некоммерческих организаций для предоставления финансовой поддержки в Камчатском крае (далее - конкурсная комиссия).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Конкурсная комиссия осуществляет св</w:t>
      </w:r>
      <w:r>
        <w:t xml:space="preserve">ою деятельность согласно Положению о конкурсной комиссии, которое является </w:t>
      </w:r>
      <w:hyperlink w:anchor="P226" w:tooltip="ПОЛОЖЕНИЕ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24. Не позднее 15 рабочих дней после рассмотрения и оценки заявок на участие в конкурсном отборе экспертн</w:t>
      </w:r>
      <w:r>
        <w:t>ым советом Министерство организует заседание конкурсной комиссии.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25. Для определения победителей конкурсного отбора комиссия: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добавляет дополнительные 5 баллов к итоговому значению рейтинга заявок Организаций в случае, если Организация является исполни</w:t>
      </w:r>
      <w:r>
        <w:t>телем общественно полезных услуг (далее - ПОПУ);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устанавливает коэффициент значимости в размере 1,2 для Организаций, срок государственной регистрации которых на дату окончания приема заявок на участие в конкурсном отборе составляет менее 1 года;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утверждает представленный Министерством итоговый рейтинг заявок;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устанавливает минимальное значение итогового рейтинга заявок, исходя из числа участников конкурсного отбора, среднего рейтинга заявок и размера бюджетных ассигнований, предусмотренных н</w:t>
      </w:r>
      <w:r>
        <w:t>а конкурсный отбор.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26. Победителями конкурсного отбора признаются Организации, заявкам которых присвоены значения рейтинга не менее, чем минимальный размер значения рейтинга, установленный конкурсной комиссией.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27. Размеры субсидий Организаций из числа по</w:t>
      </w:r>
      <w:r>
        <w:t>бедителей конкурсного отбора определяются конкурсной комиссией в соответствии с итоговым рейтингом заявок, заявленных Организацией потребностей в финансовой поддержке проектов на основании заявок, предоставленных Организациями на участие в конкурсном отбор</w:t>
      </w:r>
      <w:r>
        <w:t>е, но не более: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500 000,00 рублей для Организаций, срок государственной регистрации которых на дату окончания приема заявок на участие в конкурсном отборе составляет менее 1 года;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2) 1 000 000,00 рублей для Организаций, срок государственной регистрации </w:t>
      </w:r>
      <w:r>
        <w:t>которых на дату окончания приема заявок на участие в конкурсном отборе составляет 1 год и более.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28. При равном значении позиций проектов в итоговом рейтинге заявок приоритет имеют: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ИОПУ;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Организации, которые подали предложения на участие в конкурсно</w:t>
      </w:r>
      <w:r>
        <w:t>м отборе ранее других Организаций.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29. В случае недостатка средств на предоставление победителю конкурсного отбора субсидии в размере, указанном в заявке, с согласия Организации может быть принято решение о предоставлении субсидии в уменьшенном размере.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30</w:t>
      </w:r>
      <w:r>
        <w:t>. Подведение итогов конкурсного отбора оформляется протоколом заседания конкурсной комиссии (далее - протокол), который размещается на сайте "камчатка.гранты.рф" не позднее 5 календарных дней со дня определения победителей и не позднее 30 сентября текущего</w:t>
      </w:r>
      <w:r>
        <w:t xml:space="preserve"> финансового года.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Протокол в обязательном порядке содержит сведения: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об участниках заседания;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о результатах голосования (в том числе о лицах, голосовавших против принятия решения и потребовавших внести запись об этом в протокол);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lastRenderedPageBreak/>
        <w:t>3) об особом мнении</w:t>
      </w:r>
      <w:r>
        <w:t xml:space="preserve"> участников заседания, которое они потребовали внести в протокол;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о наличии у участников заседания конфликта интересов в отношении рассматриваемых вопросов.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31. Министерство в течение 5 календарных дней со дня проведения заседания конкурсной комиссии ра</w:t>
      </w:r>
      <w:r>
        <w:t>змещает на официальном сайте информацию об Организациях - победителях конкурсного отбора, содержащую в себе наименование Организации, ОГРН/ИНН, название проекта, краткое описание проекта, размер предоставляемой субсидии.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Title0"/>
        <w:jc w:val="center"/>
        <w:outlineLvl w:val="1"/>
      </w:pPr>
      <w:r>
        <w:t>3. Условия и порядок предоставлени</w:t>
      </w:r>
      <w:r>
        <w:t>я субсидии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ind w:firstLine="540"/>
        <w:jc w:val="both"/>
      </w:pPr>
      <w:r>
        <w:t>32. Министерство в течение 15 рабочих дней со дня проведения заседания конкурсной комиссией направляет Организациям - победителям конкурсного отбора проекты соглашений о предоставлении субсидии (далее - Соглашение) в двух экземплярах для подпис</w:t>
      </w:r>
      <w:r>
        <w:t>ания посредством почтового отправления, или на адрес электронной почты, или иным способом, обеспечивающим подтверждение получения указанных проектов Организациями.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33. Организации в течение 5 рабочих дней со дня получения проектов Соглашений подписывают и </w:t>
      </w:r>
      <w:r>
        <w:t>возвращают в Министерство два экземпляра проекта Соглашения.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Министерство в течение 5 рабочих дней со дня получения двух экземпляров проекта Соглашения подписывает их со своей стороны. Один экземпляр Соглашения направляется Министерством в течение 5 рабочи</w:t>
      </w:r>
      <w:r>
        <w:t>х дней со дня подписания почтовым отправлением с уведомлением на почтовый адрес Организации.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34. В случае непоступления в Министерство двух экземпляров подписанного Соглашения в течение 15 рабочих дней со дня получения Организацией проекта Соглашения Орган</w:t>
      </w:r>
      <w:r>
        <w:t>изация признается уклонившейся от заключения Соглашения.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35. Соглашение заключается на текущий финансовый год (при необходимости на финансовый год и на плановый период) и должно содержать: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10" w:name="P180"/>
      <w:bookmarkEnd w:id="10"/>
      <w:r>
        <w:t>1) согласие Организации на проведение проверок Министерством и органом государственного финансового контроля соблюдения целей, условий и порядка предоставления субсидий, установленных настоящим Порядком;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обязательство Организации по включению в договоры</w:t>
      </w:r>
      <w:r>
        <w:t xml:space="preserve"> (соглашения), заключенные в целях исполнения обязательств по соглашению, положений о согласии лиц, являющихся поставщиками (подрядчиками, исполнителями), на проведение проверок, указанных в </w:t>
      </w:r>
      <w:hyperlink w:anchor="P180" w:tooltip="1) согласие Организации на проведение проверок Министерством и органом государственного финансового контроля соблюдения целей, условий и порядка предоставления субсидий, установленных настоящим Порядком;">
        <w:r>
          <w:rPr>
            <w:color w:val="0000FF"/>
          </w:rPr>
          <w:t>подпункте 1</w:t>
        </w:r>
      </w:hyperlink>
      <w:r>
        <w:t xml:space="preserve"> настоящей части;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положение о возможности заключать дополнительное согл</w:t>
      </w:r>
      <w:r>
        <w:t>ашение о новых условиях Соглашения, в том числе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</w:t>
      </w:r>
      <w:r>
        <w:t>шении, и о расторжении Соглашения при недостижении согласия по новым условиям;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запрет приобретения Организацией за счет средств краевого бюджета иностранной валюты, за исключением операций, осуществляемых в соответствии с валютным законодательством Росс</w:t>
      </w:r>
      <w:r>
        <w:t>ийской Федерации при закупке (поставке) высокотехнологичного импортного оборудования и комплектующих изделий, а также, связанных с достижением целей предоставления субсидии.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36. Соглашение, дополнительное соглашение к Соглашению, в том числе дополнительное</w:t>
      </w:r>
      <w:r>
        <w:t xml:space="preserve"> соглашение о расторжении Соглашения (при необходимости) заключаются в соответствии с типовой формой, утвержденной Министерством финансов Камчатского края.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По согласованию с Министерством заключение дополнительного соглашения к Соглашению не требуется в сл</w:t>
      </w:r>
      <w:r>
        <w:t>учаях, если вносятся незначительные изменения: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в календарный план в части изменения сроков проведения мероприятий (не более двух мероприятий);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в смету расходов в части перераспределения средств субсидии между статьями затрат (не более 10 процентов от</w:t>
      </w:r>
      <w:r>
        <w:t xml:space="preserve"> суммы предоставленной субсидии).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lastRenderedPageBreak/>
        <w:t>37. Министерство перечисляет субсидию на расчетный счет Организации, реквизиты которого указаны в Соглашении, в течение 30 календарных дней со дня заключения Соглашения.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Title0"/>
        <w:jc w:val="center"/>
        <w:outlineLvl w:val="1"/>
      </w:pPr>
      <w:r>
        <w:t>4. Осуществление контроля и требования к отчетности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ind w:firstLine="540"/>
        <w:jc w:val="both"/>
      </w:pPr>
      <w:r>
        <w:t>38. Оценка результативности предоставления субсидии осуществляется Министерством на основании сравнения установленных Соглашением значений результатов и фактически достигнутых по итогам отчетного финансового года.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39. Результатами предоставления субсидии</w:t>
      </w:r>
      <w:r>
        <w:t xml:space="preserve"> являются: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количество реализованных мероприятий в соответствии с календарным планом проекта Организации;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число граждан, принявших участие в мероприятиях в рамках проекта Организации при финансовой поддержке из краевого бюджета;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количество публикац</w:t>
      </w:r>
      <w:r>
        <w:t>ий в средствах массовой информации в Камчатском крае, в том числе в информационно-коммуникационной сети "Интернет", посвященных вопросам реализации проекта.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40. Дата, на которую Организация должна достигнуть значения результатов устанавливается: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для про</w:t>
      </w:r>
      <w:r>
        <w:t>ектов, реализуемых в течение одного финансового года - не позднее 31 декабря отчетного года;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для проектов, срок реализации которых превышает один финансовый год - последнее число месяца, в котором планируется в соответствии с календарным планом завершит</w:t>
      </w:r>
      <w:r>
        <w:t>ь реализацию проекта.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11" w:name="P200"/>
      <w:bookmarkEnd w:id="11"/>
      <w:r>
        <w:t xml:space="preserve">41. Организация предоставляет в Министерство в срок до 15 числа месяца, следующего за сроком завершения проекта, отчетность о достижении результатов, а также отчет об осуществлении расходов, источником финансового обеспечения которых </w:t>
      </w:r>
      <w:r>
        <w:t>является субсидия, по формам, установленным Соглашением. Отчетные документы заверяются печатью Организации.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При наличии технической возможности отчетные документы, указанные в </w:t>
      </w:r>
      <w:hyperlink w:anchor="P200" w:tooltip="41. Организация предоставляет в Министерство в срок до 15 числа месяца, следующего за сроком завершения проекта, отчетность о достижении результатов, а также отчет об осуществлении расходов, источником финансового обеспечения которых является субсидия, по форм">
        <w:r>
          <w:rPr>
            <w:color w:val="0000FF"/>
          </w:rPr>
          <w:t>первом абзаце</w:t>
        </w:r>
      </w:hyperlink>
      <w:r>
        <w:t xml:space="preserve"> настоящей части, подписываются усиленной квалификационной электронной подписью руководителя (уполномоченного лица) Организации и предоставляются в электронной форме по адресу электронной почты Министерства: MinRGO@kamgov.ru.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42. Остаток субсидии (за исклю</w:t>
      </w:r>
      <w:r>
        <w:t>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субсидия), неиспользованной в отчетном финансовом году, подлежит возврату в к</w:t>
      </w:r>
      <w:r>
        <w:t xml:space="preserve">раевой бюджет на лицевой счет Министерства не позднее 30 календарных дней после предоставления отчетов, указанных в </w:t>
      </w:r>
      <w:hyperlink w:anchor="P200" w:tooltip="41. Организация предоставляет в Министерство в срок до 15 числа месяца, следующего за сроком завершения проекта, отчетность о достижении результатов, а также отчет об осуществлении расходов, источником финансового обеспечения которых является субсидия, по форм">
        <w:r>
          <w:rPr>
            <w:color w:val="0000FF"/>
          </w:rPr>
          <w:t>части 41</w:t>
        </w:r>
      </w:hyperlink>
      <w:r>
        <w:t xml:space="preserve"> настоящего Порядка.</w:t>
      </w:r>
    </w:p>
    <w:p w:rsidR="002A3275" w:rsidRDefault="00B72F16">
      <w:pPr>
        <w:pStyle w:val="ConsPlusNormal0"/>
        <w:spacing w:before="200"/>
        <w:ind w:firstLine="540"/>
        <w:jc w:val="both"/>
      </w:pPr>
      <w:bookmarkStart w:id="12" w:name="P203"/>
      <w:bookmarkEnd w:id="12"/>
      <w:r>
        <w:t>43. В случае выявления, в том числе по фактам проверок, проведенных Минист</w:t>
      </w:r>
      <w:r>
        <w:t>ерством и органом государственного финансового контроля, нарушения целей, условий, порядка предоставления субсидии, Организация, а также лица, получившие средства за счет средств субсидий на основании договоров, заключенных с Организацией, и в случае выявл</w:t>
      </w:r>
      <w:r>
        <w:t>ения недостижения значений результатов, установленных при предоставлении субсидии, Организация, а также лица, получившие средства за счет средств субсидий на основании договоров, заключенных с Организацией (за исключением средств, предоставляемых в целях р</w:t>
      </w:r>
      <w:r>
        <w:t>еализации решений Президента Российской Федерации, исполнения контрактов (договоров) на поставку товаров, выполнение работ, оказание услуг) обязаны возвратить денежные средства в краевой бюджет в следующем порядке и сроки: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в случае выявления нарушения о</w:t>
      </w:r>
      <w:r>
        <w:t>рганом государственного финансового контроля -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2) в случае выявления нарушения Министерством - в течение 20 </w:t>
      </w:r>
      <w:r>
        <w:t>рабочих дней со дня получения требования Министерства.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44. Организация, а также лица, получившие средства за счет средств субсидий на основании </w:t>
      </w:r>
      <w:r>
        <w:lastRenderedPageBreak/>
        <w:t>договоров, заключенных с Организацией обязаны возвратить средства субсидии в следующих размерах: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в случае нарушения целей предоставления субсидии - в размере нецелевого использования средств субсидии;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в случае нарушения условий и порядка предоставления субсидии - в полном объеме.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45. Организация, а также лица, получившие средства за счет средств</w:t>
      </w:r>
      <w:r>
        <w:t xml:space="preserve"> субсидий на основании договоров, заключенных с получателем субсидий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</w:t>
      </w:r>
      <w:r>
        <w:t>г) в случае недостижения значений результатов предоставления субсидии, обязаны возвратить средства субсидии в размере 10 процентов от размера предоставленной субсидии за каждое недостигнутое значение.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Требования о возврате субсидии за недостижение результа</w:t>
      </w:r>
      <w:r>
        <w:t>тов, на которые Организация не оказывает прямого воздействия, не применяются.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46. Письменное требование о возврате субсидий направляется Министерством Организации в течение 15 рабочих дней со дня выявления нарушений, указанных в </w:t>
      </w:r>
      <w:hyperlink w:anchor="P203" w:tooltip="43. 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Организация, а также лица, получившие средства за счет средств субсиди">
        <w:r>
          <w:rPr>
            <w:color w:val="0000FF"/>
          </w:rPr>
          <w:t>части 43</w:t>
        </w:r>
      </w:hyperlink>
      <w:r>
        <w:t xml:space="preserve"> настоящего Порядка.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47. При невозврате средств субсидии в сроки, установленные </w:t>
      </w:r>
      <w:hyperlink w:anchor="P203" w:tooltip="43. 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Организация, а также лица, получившие средства за счет средств субсиди">
        <w:r>
          <w:rPr>
            <w:color w:val="0000FF"/>
          </w:rPr>
          <w:t>частью 43</w:t>
        </w:r>
      </w:hyperlink>
      <w:r>
        <w:t xml:space="preserve"> настоящего Порядка, Министерство принимает необходимые меры по взысканию подлежащей возврату в краевой бюджет с</w:t>
      </w:r>
      <w:r>
        <w:t>убсидии в судебном порядке в срок не позднее 30 рабочих дней со дня, когда Министерству стало известно о неисполнении Организацией, а также лицами, получившими средства за счет средств субсидий на основании договоров, заключенных с Организацией, обязанност</w:t>
      </w:r>
      <w:r>
        <w:t>и возвратить средства субсидии в краевой бюджет.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48. Результаты реализации проектов за счет средств субсидий из краевого бюджета подлежат независимой оценке.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Порядок проведения независимой оценки результатов реализации проектов утверждается приказом Минист</w:t>
      </w:r>
      <w:r>
        <w:t>ерства.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jc w:val="right"/>
        <w:outlineLvl w:val="1"/>
      </w:pPr>
      <w:r>
        <w:t>Приложение</w:t>
      </w:r>
    </w:p>
    <w:p w:rsidR="002A3275" w:rsidRDefault="00B72F16">
      <w:pPr>
        <w:pStyle w:val="ConsPlusNormal0"/>
        <w:jc w:val="right"/>
      </w:pPr>
      <w:r>
        <w:t>к Порядку и определения объема и</w:t>
      </w:r>
    </w:p>
    <w:p w:rsidR="002A3275" w:rsidRDefault="00B72F16">
      <w:pPr>
        <w:pStyle w:val="ConsPlusNormal0"/>
        <w:jc w:val="right"/>
      </w:pPr>
      <w:r>
        <w:t>предоставления субсидий из</w:t>
      </w:r>
    </w:p>
    <w:p w:rsidR="002A3275" w:rsidRDefault="00B72F16">
      <w:pPr>
        <w:pStyle w:val="ConsPlusNormal0"/>
        <w:jc w:val="right"/>
      </w:pPr>
      <w:r>
        <w:t>краевого бюджета некоммерческим организациям</w:t>
      </w:r>
    </w:p>
    <w:p w:rsidR="002A3275" w:rsidRDefault="00B72F16">
      <w:pPr>
        <w:pStyle w:val="ConsPlusNormal0"/>
        <w:jc w:val="right"/>
      </w:pPr>
      <w:r>
        <w:t>в Камчатском крае на конкурсной основе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Title0"/>
        <w:jc w:val="center"/>
      </w:pPr>
      <w:bookmarkStart w:id="13" w:name="P226"/>
      <w:bookmarkEnd w:id="13"/>
      <w:r>
        <w:t>ПОЛОЖЕНИЕ</w:t>
      </w:r>
    </w:p>
    <w:p w:rsidR="002A3275" w:rsidRDefault="00B72F16">
      <w:pPr>
        <w:pStyle w:val="ConsPlusTitle0"/>
        <w:jc w:val="center"/>
      </w:pPr>
      <w:r>
        <w:t>О КОНКУРСНОЙ КОМИССИИ ПО ПРОВЕДЕНИЮ КОНКУРСНОГО</w:t>
      </w:r>
    </w:p>
    <w:p w:rsidR="002A3275" w:rsidRDefault="00B72F16">
      <w:pPr>
        <w:pStyle w:val="ConsPlusTitle0"/>
        <w:jc w:val="center"/>
      </w:pPr>
      <w:r>
        <w:t>ОТБОРА ПРОЕКТОВ НЕКОММЕРЧЕСКИ</w:t>
      </w:r>
      <w:r>
        <w:t>Х ОРГАНИЗАЦИЙ</w:t>
      </w:r>
    </w:p>
    <w:p w:rsidR="002A3275" w:rsidRDefault="00B72F16">
      <w:pPr>
        <w:pStyle w:val="ConsPlusTitle0"/>
        <w:jc w:val="center"/>
      </w:pPr>
      <w:r>
        <w:t>ДЛЯ ПРЕДОСТАВЛЕНИЯ ФИНАНСОВОЙ ПОДДЕРЖКИ</w:t>
      </w:r>
    </w:p>
    <w:p w:rsidR="002A3275" w:rsidRDefault="00B72F16">
      <w:pPr>
        <w:pStyle w:val="ConsPlusTitle0"/>
        <w:jc w:val="center"/>
      </w:pPr>
      <w:r>
        <w:t>В КАМЧАТСКОМ КРАЕ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B72F16">
      <w:pPr>
        <w:pStyle w:val="ConsPlusNormal0"/>
        <w:ind w:firstLine="540"/>
        <w:jc w:val="both"/>
      </w:pPr>
      <w:r>
        <w:t>1. Конкурсная комиссия по проведению конкурсного отбора проектов некоммерческих организаций для предоставления финансовой поддержки в Камчатском крае (далее - конкурсная комиссия) образуется в целях организации деятельности по предоставлению некоммерческим</w:t>
      </w:r>
      <w:r>
        <w:t xml:space="preserve"> организациям в Камчатском крае субсидий на реализацию социально значимых программ (проектов), а также программ (проектов) в сфере защиты прав и свобод человека и гражданина (далее - проекты).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2. Конкурсная комиссия в своей деятельности руководствуется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25" w:tooltip="Устав Камчатского края от 04.12.2008 N 141 (принят Постановлением Законодательного Собрания Камчатского края от 14.11.2008 N 326) (ред. от 04.04.2023) {КонсультантПлюс}">
        <w:r>
          <w:rPr>
            <w:color w:val="0000FF"/>
          </w:rPr>
          <w:t>Уставом</w:t>
        </w:r>
      </w:hyperlink>
      <w:r>
        <w:t xml:space="preserve"> К</w:t>
      </w:r>
      <w:r>
        <w:t>амчатского края, законами Камчатского края и иными нормативными правовыми актами Камчатского края, а также настоящим Положением.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3. Основные задачи и функции конкурсной комиссии: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lastRenderedPageBreak/>
        <w:t>1) основной задачей конкурсной комиссии является определение проектов победит</w:t>
      </w:r>
      <w:r>
        <w:t>елей конкурсного отбора.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конкурсная комиссия осуществляет следующие функции: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а) выработка предложений по совершенствованию процедуры конкурсного отбора по предоставлению некоммерческим организациям в Камчатском крае субсидий на реализацию проектов;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б) с</w:t>
      </w:r>
      <w:r>
        <w:t>огласование представляемого Министерством развития гражданского общества, молодежи и информационной политики Камчатского края (далее - Министерство) проекта перечня победителей некоммерческих организаций - победителей конкурсного отбора с учетом результато</w:t>
      </w:r>
      <w:r>
        <w:t>в независимой экспертизы заявок, представленных на участие в конкурсном отборе;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в) согласование предложений Министерства, касающихся объема средств, предусматриваемых для победителей конкурсного отбора;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г) осуществление контроля за обеспечением равных усло</w:t>
      </w:r>
      <w:r>
        <w:t>вий для некоммерческих организаций - участников конкурсного отбора;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д) рассмотрение и утверждение результатов независимой оценки реализации проектов.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4. В состав конкурсной комиссии включаются должностные лица Правительства Камчатского края, представители исполнительных органов государственной власти Камчатского края, депутатов Законодательного Собрания Камчатского края, а также представители некоммерче</w:t>
      </w:r>
      <w:r>
        <w:t>ских организаций, имеющих опыт разработки и реализации социально значимых программ (проектов), поддержанных субсидиями из бюджетов бюджетной системы Российской Федерации, представителей Общественной палаты Камчатского края, общественных советов в Камчатско</w:t>
      </w:r>
      <w:r>
        <w:t>м крае, а также представителей иных организаций, имеющих опыт взаимодействия с некоммерческими организациями, по рекомендациям, полученным от исполнительных органов государственной власти Камчатского края.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5. Конкурсная комиссия состоит из председателя кон</w:t>
      </w:r>
      <w:r>
        <w:t>курсной комиссии, заместителя председателя конкурсной комиссии, секретаря конкурсной комиссии, членов конкурсной комиссии.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6. Персональный состав конкурсной комиссии утверждается распоряжением Правительства Камчатского края.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7. Председатель конкурсной коми</w:t>
      </w:r>
      <w:r>
        <w:t>ссии: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руководит деятельностью конкурсной комиссии, проводит заседания конкурсной комиссии, распределяет обязанности между членами конкурсной комиссии, дает им поручения;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2) определяет место, время заседания конкурсной комиссии и утверждает повестку дня </w:t>
      </w:r>
      <w:r>
        <w:t>заседания конкурсной комиссии;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3) подписывает от имени конкурсной комиссии все документы, связанные с выполнением возложенных на конкурсную комиссию задач;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4) организует работу по актуализации состава конкурсной комиссии;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 xml:space="preserve">5) осуществляет общий контроль за </w:t>
      </w:r>
      <w:r>
        <w:t>реализацией принятых конкурсной комиссией решений и рекомендаций;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6) представляет конкурсную комиссию по вопросам, относящимся к ее компетенции;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7) несет персональную ответственность за выполнение возложенных на конкурсную комиссию задач.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8. В случае време</w:t>
      </w:r>
      <w:r>
        <w:t>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9. Секретарь конкурсной комиссии: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а) формирует проект повестки дня заседаний конкурсной комиссии;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lastRenderedPageBreak/>
        <w:t>б) организует сбор и подготовку мате</w:t>
      </w:r>
      <w:r>
        <w:t>риалов к заседаниям конкурсной комиссии;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в) информирует членов конкурсной комиссии о месте, времени проведения заседания конкурсной комиссии и повестке дня очередного заседания конкурсной комиссии, обеспечивает их необходимыми справочно-информационными мат</w:t>
      </w:r>
      <w:r>
        <w:t>ериалами;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г) оформляет протоколы заседаний конкурсной комиссии;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д) формирует в дело документы конкурсной комиссии, хранит их и сдает в архив в установленном порядке.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10. В случае временного отсутствия секретаря конкурсной комиссии исполнение его обязанностей по поручению председательствующего на заседании конкурсной комиссии возлагается на одного из членов конкурсной комиссии.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11. Члены конкурсной комиссии имеют право: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1) вносить предложения по вопросам, рассматриваемым конкурсной комиссией;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2) получать пояснения по рассматриваемым конкурсным заявкам и заключениям по проектам, представленным на конкурсный отбор.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12. Конкурсная комиссия правомочна проводить заседания и п</w:t>
      </w:r>
      <w:r>
        <w:t>ринимать решения, если на заседании присутствует не менее половины ее членов комиссии.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13. Член комиссии имеет право изложить свое мнение по рассматриваемым вопросам в письменной форме и представить его за один рабочий день до дня заседания конкурсной коми</w:t>
      </w:r>
      <w:r>
        <w:t>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14. Решение конкурсной комиссии принимается открытым голосованием простым большинством голосов присутствующих на заседании членов конкурсной комиссии.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15. Решения конкурсной комиссии оформляются протоколом заседания конкурсной комиссии, который подпи</w:t>
      </w:r>
      <w:r>
        <w:t>сывается председателем и секретарем конкурсной комиссии в течение 3-х рабочих дней со дня проведения заседания конкурсной комиссии.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Копия протокола заседания конкурсной комиссии направляется в Министерство для дальнейшей работы.</w:t>
      </w:r>
    </w:p>
    <w:p w:rsidR="002A3275" w:rsidRDefault="00B72F16">
      <w:pPr>
        <w:pStyle w:val="ConsPlusNormal0"/>
        <w:spacing w:before="200"/>
        <w:ind w:firstLine="540"/>
        <w:jc w:val="both"/>
      </w:pPr>
      <w:r>
        <w:t>16. Организационно-техничес</w:t>
      </w:r>
      <w:r>
        <w:t>кое обеспечение деятельности конкурсной комиссии осуществляется Министерством.</w:t>
      </w: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ind w:firstLine="540"/>
        <w:jc w:val="both"/>
      </w:pPr>
    </w:p>
    <w:p w:rsidR="002A3275" w:rsidRDefault="002A327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3275" w:rsidSect="007006A1">
      <w:headerReference w:type="default" r:id="rId26"/>
      <w:headerReference w:type="first" r:id="rId27"/>
      <w:footerReference w:type="first" r:id="rId28"/>
      <w:pgSz w:w="11906" w:h="16838"/>
      <w:pgMar w:top="1440" w:right="566" w:bottom="1440" w:left="1133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16" w:rsidRDefault="00B72F16">
      <w:r>
        <w:separator/>
      </w:r>
    </w:p>
  </w:endnote>
  <w:endnote w:type="continuationSeparator" w:id="0">
    <w:p w:rsidR="00B72F16" w:rsidRDefault="00B7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75" w:rsidRDefault="002A32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275" w:rsidRDefault="00B72F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16" w:rsidRDefault="00B72F16">
      <w:r>
        <w:separator/>
      </w:r>
    </w:p>
  </w:footnote>
  <w:footnote w:type="continuationSeparator" w:id="0">
    <w:p w:rsidR="00B72F16" w:rsidRDefault="00B7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5891"/>
      <w:docPartObj>
        <w:docPartGallery w:val="Page Numbers (Top of Page)"/>
        <w:docPartUnique/>
      </w:docPartObj>
    </w:sdtPr>
    <w:sdtContent>
      <w:p w:rsidR="007006A1" w:rsidRDefault="007006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006A1" w:rsidRDefault="007006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75" w:rsidRDefault="002A32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A3275" w:rsidRDefault="002A327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3275"/>
    <w:rsid w:val="002A3275"/>
    <w:rsid w:val="007006A1"/>
    <w:rsid w:val="00B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ECAC7-E4F2-4061-AE3F-A51CCC79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700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6A1"/>
  </w:style>
  <w:style w:type="paragraph" w:styleId="a5">
    <w:name w:val="footer"/>
    <w:basedOn w:val="a"/>
    <w:link w:val="a6"/>
    <w:uiPriority w:val="99"/>
    <w:unhideWhenUsed/>
    <w:rsid w:val="007006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902797A87C12F52AE3A26589584C7D27DB2CFB128A8DE9D61500114D6553BB302172876B323A40571978C186E4095D3CD8D23C1BD9237C1D75D8235X7G" TargetMode="External"/><Relationship Id="rId13" Type="http://schemas.openxmlformats.org/officeDocument/2006/relationships/hyperlink" Target="consultantplus://offline/ref=352B708C1030228E5FDFDDD388E8F560FC828BBFFCACAEF045623954EE1C20D93B5CCE071F04624A449A75037CF194D384751475F8F9BB8647X5G" TargetMode="External"/><Relationship Id="rId18" Type="http://schemas.openxmlformats.org/officeDocument/2006/relationships/hyperlink" Target="consultantplus://offline/ref=352B708C1030228E5FDFC3DE9E84A964FE8AD7B0FEA5A3A21B3E3F03B14C268C7B1CC8525C436B484591215631AFCD83C43E1972E2E5BB82686101B64CX2G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52B708C1030228E5FDFDDD388E8F560FC828DB5FEA4AEF045623954EE1C20D93B5CCE0317046D1D14D5745F39A087D286751673E44FX8G" TargetMode="External"/><Relationship Id="rId7" Type="http://schemas.openxmlformats.org/officeDocument/2006/relationships/hyperlink" Target="consultantplus://offline/ref=D31902797A87C12F52AE3A26589584C7D27DB2CFB128A8D99466500114D6553BB302172876B323A40571978C186E4095D3CD8D23C1BD9237C1D75D8235X7G" TargetMode="External"/><Relationship Id="rId12" Type="http://schemas.openxmlformats.org/officeDocument/2006/relationships/hyperlink" Target="consultantplus://offline/ref=352B708C1030228E5FDFC3DE9E84A964FE8AD7B0FEA5A3A21B3E3F03B14C268C7B1CC8525C436B484591215631AFCD83C43E1972E2E5BB82686101B64CX2G" TargetMode="External"/><Relationship Id="rId17" Type="http://schemas.openxmlformats.org/officeDocument/2006/relationships/hyperlink" Target="consultantplus://offline/ref=352B708C1030228E5FDFC3DE9E84A964FE8AD7B0FEA5A2A718303F03B14C268C7B1CC8525C436B484591205138AFCD83C43E1972E2E5BB82686101B64CX2G" TargetMode="External"/><Relationship Id="rId25" Type="http://schemas.openxmlformats.org/officeDocument/2006/relationships/hyperlink" Target="consultantplus://offline/ref=352B708C1030228E5FDFC3DE9E84A964FE8AD7B0FEA5A0A411363F03B14C268C7B1CC8524E43334444953F523EBA9BD28246X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2B708C1030228E5FDFC3DE9E84A964FE8AD7B0FEA4A0A5183E3F03B14C268C7B1CC8525C436B48459121523DAFCD83C43E1972E2E5BB82686101B64CX2G" TargetMode="External"/><Relationship Id="rId20" Type="http://schemas.openxmlformats.org/officeDocument/2006/relationships/hyperlink" Target="consultantplus://offline/ref=352B708C1030228E5FDFC3DE9E84A964FE8AD7B0FEA5A2A718303F03B14C268C7B1CC8525C436B484591205138AFCD83C43E1972E2E5BB82686101B64CX2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1902797A87C12F52AE3A26589584C7D27DB2CFB128ABDC9D63500114D6553BB302172876B323A40571978C186E4095D3CD8D23C1BD9237C1D75D8235X7G" TargetMode="External"/><Relationship Id="rId11" Type="http://schemas.openxmlformats.org/officeDocument/2006/relationships/hyperlink" Target="consultantplus://offline/ref=352B708C1030228E5FDFC3DE9E84A964FE8AD7B0FEA5A2A718303F03B14C268C7B1CC8525C436B484591205138AFCD83C43E1972E2E5BB82686101B64CX2G" TargetMode="External"/><Relationship Id="rId24" Type="http://schemas.openxmlformats.org/officeDocument/2006/relationships/hyperlink" Target="consultantplus://offline/ref=352B708C1030228E5FDFDDD388E8F560FA898EB8F4FAF9F214373751E64C7AC92D15C2020107605747912345X1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52B708C1030228E5FDFC3DE9E84A964FE8AD7B0FEA4A0A5183E3F03B14C268C7B1CC8525C436B484591215339AFCD83C43E1972E2E5BB82686101B64CX2G" TargetMode="External"/><Relationship Id="rId23" Type="http://schemas.openxmlformats.org/officeDocument/2006/relationships/hyperlink" Target="consultantplus://offline/ref=352B708C1030228E5FDFC3DE9E84A964FE8AD7B0FEA5A3A21B3E3F03B14C268C7B1CC8525C436B484591215631AFCD83C43E1972E2E5BB82686101B64CX2G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352B708C1030228E5FDFC3DE9E84A964FE8AD7B0FEA4A0A5183E3F03B14C268C7B1CC8525C436B48459121523DAFCD83C43E1972E2E5BB82686101B64CX2G" TargetMode="External"/><Relationship Id="rId19" Type="http://schemas.openxmlformats.org/officeDocument/2006/relationships/hyperlink" Target="consultantplus://offline/ref=352B708C1030228E5FDFC3DE9E84A964FE8AD7B0FEA5A3A31A333F03B14C268C7B1CC8524E43334444953F523EBA9BD28246X8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52B708C1030228E5FDFC3DE9E84A964FE8AD7B0FEA5A4A71C373F03B14C268C7B1CC8525C436B48459120533DAFCD83C43E1972E2E5BB82686101B64CX2G" TargetMode="External"/><Relationship Id="rId14" Type="http://schemas.openxmlformats.org/officeDocument/2006/relationships/hyperlink" Target="consultantplus://offline/ref=352B708C1030228E5FDFC3DE9E84A964FE8AD7B0FEA4A0A5183E3F03B14C268C7B1CC8525C436B484591215230AFCD83C43E1972E2E5BB82686101B64CX2G" TargetMode="External"/><Relationship Id="rId22" Type="http://schemas.openxmlformats.org/officeDocument/2006/relationships/hyperlink" Target="consultantplus://offline/ref=352B708C1030228E5FDFC3DE9E84A964FE8AD7B0FEAAA3AE1A343F03B14C268C7B1CC8525C436B484591215A3BAFCD83C43E1972E2E5BB82686101B64CX2G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7202</Words>
  <Characters>41054</Characters>
  <Application>Microsoft Office Word</Application>
  <DocSecurity>0</DocSecurity>
  <Lines>342</Lines>
  <Paragraphs>96</Paragraphs>
  <ScaleCrop>false</ScaleCrop>
  <Company>КонсультантПлюс Версия 4022.00.55</Company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Камчатского края от 27.04.2021 N 163-П
(ред. от 10.05.2023)
"Об утверждении Порядка определения объема и предоставления субсидий из краевого бюджета некоммерческим организациям в Камчатском крае на конкурсной основе"</dc:title>
  <cp:lastModifiedBy>Кульков Дмитрий Львович</cp:lastModifiedBy>
  <cp:revision>2</cp:revision>
  <dcterms:created xsi:type="dcterms:W3CDTF">2023-06-14T06:23:00Z</dcterms:created>
  <dcterms:modified xsi:type="dcterms:W3CDTF">2023-06-14T06:26:00Z</dcterms:modified>
</cp:coreProperties>
</file>